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4A29C5">
        <w:fldChar w:fldCharType="begin"/>
      </w:r>
      <w:r w:rsidR="004A29C5">
        <w:instrText xml:space="preserve"> DOCPROPERTY  TSG/WGRef  \* MERGEFORMAT </w:instrText>
      </w:r>
      <w:r w:rsidR="004A29C5">
        <w:fldChar w:fldCharType="separate"/>
      </w:r>
      <w:r w:rsidR="003609EF">
        <w:rPr>
          <w:b/>
          <w:noProof/>
          <w:sz w:val="24"/>
        </w:rPr>
        <w:t>RAN4</w:t>
      </w:r>
      <w:r w:rsidR="004A29C5">
        <w:rPr>
          <w:b/>
          <w:noProof/>
          <w:sz w:val="24"/>
        </w:rPr>
        <w:fldChar w:fldCharType="end"/>
      </w:r>
      <w:r w:rsidR="00C66BA2">
        <w:rPr>
          <w:b/>
          <w:noProof/>
          <w:sz w:val="24"/>
        </w:rPr>
        <w:t xml:space="preserve"> </w:t>
      </w:r>
      <w:r>
        <w:rPr>
          <w:b/>
          <w:noProof/>
          <w:sz w:val="24"/>
        </w:rPr>
        <w:t>Meeting #</w:t>
      </w:r>
      <w:r w:rsidR="004A29C5">
        <w:fldChar w:fldCharType="begin"/>
      </w:r>
      <w:r w:rsidR="004A29C5">
        <w:instrText xml:space="preserve"> DOCPROPERTY  MtgSeq  \* MERGEFORMAT </w:instrText>
      </w:r>
      <w:r w:rsidR="004A29C5">
        <w:fldChar w:fldCharType="separate"/>
      </w:r>
      <w:r w:rsidR="00EB09B7" w:rsidRPr="00EB09B7">
        <w:rPr>
          <w:b/>
          <w:noProof/>
          <w:sz w:val="24"/>
        </w:rPr>
        <w:t>98</w:t>
      </w:r>
      <w:r w:rsidR="004A29C5">
        <w:rPr>
          <w:b/>
          <w:noProof/>
          <w:sz w:val="24"/>
        </w:rPr>
        <w:fldChar w:fldCharType="end"/>
      </w:r>
      <w:r w:rsidR="004A29C5">
        <w:fldChar w:fldCharType="begin"/>
      </w:r>
      <w:r w:rsidR="004A29C5">
        <w:instrText xml:space="preserve"> DOCPROPERTY  MtgTitle  \* MERGEFORMAT </w:instrText>
      </w:r>
      <w:r w:rsidR="004A29C5">
        <w:fldChar w:fldCharType="separate"/>
      </w:r>
      <w:r w:rsidR="00EB09B7">
        <w:rPr>
          <w:b/>
          <w:noProof/>
          <w:sz w:val="24"/>
        </w:rPr>
        <w:t>-e</w:t>
      </w:r>
      <w:r w:rsidR="004A29C5">
        <w:rPr>
          <w:b/>
          <w:noProof/>
          <w:sz w:val="24"/>
        </w:rPr>
        <w:fldChar w:fldCharType="end"/>
      </w:r>
      <w:r>
        <w:rPr>
          <w:b/>
          <w:i/>
          <w:noProof/>
          <w:sz w:val="28"/>
        </w:rPr>
        <w:tab/>
      </w:r>
      <w:r w:rsidR="004A29C5">
        <w:fldChar w:fldCharType="begin"/>
      </w:r>
      <w:r w:rsidR="004A29C5">
        <w:instrText xml:space="preserve"> DOCPROPERTY  Tdoc#  \* MERGEFORMAT </w:instrText>
      </w:r>
      <w:r w:rsidR="004A29C5">
        <w:fldChar w:fldCharType="separate"/>
      </w:r>
      <w:r w:rsidR="00E13F3D" w:rsidRPr="00E13F3D">
        <w:rPr>
          <w:b/>
          <w:i/>
          <w:noProof/>
          <w:sz w:val="28"/>
        </w:rPr>
        <w:t>R4-2100596</w:t>
      </w:r>
      <w:r w:rsidR="004A29C5">
        <w:rPr>
          <w:b/>
          <w:i/>
          <w:noProof/>
          <w:sz w:val="28"/>
        </w:rPr>
        <w:fldChar w:fldCharType="end"/>
      </w:r>
    </w:p>
    <w:p w14:paraId="7CB45193" w14:textId="77777777" w:rsidR="001E41F3" w:rsidRDefault="004A29C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E13A94">
        <w:fldChar w:fldCharType="begin"/>
      </w:r>
      <w:r w:rsidR="00E13A94">
        <w:instrText xml:space="preserve"> DOCPROPERTY  Country  \* MERGEFORMAT </w:instrText>
      </w:r>
      <w:r w:rsidR="00E13A94">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Jan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Feb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A29C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A29C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A29C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A29C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8F6891" w:rsidR="00F25D98" w:rsidRDefault="008E01F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A29C5">
            <w:pPr>
              <w:pStyle w:val="CRCoverPage"/>
              <w:spacing w:after="0"/>
              <w:ind w:left="100"/>
              <w:rPr>
                <w:noProof/>
              </w:rPr>
            </w:pPr>
            <w:r>
              <w:fldChar w:fldCharType="begin"/>
            </w:r>
            <w:r>
              <w:instrText xml:space="preserve"> DOCPROPERTY  CrTitle  \* MERGEFORMAT </w:instrText>
            </w:r>
            <w:r>
              <w:fldChar w:fldCharType="separate"/>
            </w:r>
            <w:r w:rsidR="002640DD">
              <w:t>UL Switching and coherent UL MIMO Cat-F CR 38.101-1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A29C5">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5FEFCA" w:rsidR="001E41F3" w:rsidRDefault="008E01F8" w:rsidP="00547111">
            <w:pPr>
              <w:pStyle w:val="CRCoverPage"/>
              <w:spacing w:after="0"/>
              <w:ind w:left="100"/>
              <w:rPr>
                <w:noProof/>
              </w:rPr>
            </w:pPr>
            <w:r>
              <w:t>R4</w:t>
            </w:r>
            <w:r w:rsidR="00E13A94">
              <w:fldChar w:fldCharType="begin"/>
            </w:r>
            <w:r w:rsidR="00E13A94">
              <w:instrText xml:space="preserve"> DOCPROPERTY  SourceIfTsg  \* MERGEFORMAT </w:instrText>
            </w:r>
            <w:r w:rsidR="00E13A9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A29C5">
            <w:pPr>
              <w:pStyle w:val="CRCoverPage"/>
              <w:spacing w:after="0"/>
              <w:ind w:left="100"/>
              <w:rPr>
                <w:noProof/>
              </w:rPr>
            </w:pPr>
            <w:r>
              <w:fldChar w:fldCharType="begin"/>
            </w:r>
            <w:r>
              <w:instrText xml:space="preserve"> DOCPROPERTY  RelatedWis  \* MERGEFORMAT </w:instrText>
            </w:r>
            <w:r>
              <w:fldChar w:fldCharType="separate"/>
            </w:r>
            <w:r w:rsidR="00E13F3D">
              <w:rPr>
                <w:noProof/>
              </w:rPr>
              <w:t>NR_RF_FR1-Core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A29C5">
            <w:pPr>
              <w:pStyle w:val="CRCoverPage"/>
              <w:spacing w:after="0"/>
              <w:ind w:left="100"/>
              <w:rPr>
                <w:noProof/>
              </w:rPr>
            </w:pPr>
            <w:r>
              <w:fldChar w:fldCharType="begin"/>
            </w:r>
            <w:r>
              <w:instrText xml:space="preserve"> DOCPROPERTY  ResDate  \* MERGEFORMAT </w:instrText>
            </w:r>
            <w:r>
              <w:fldChar w:fldCharType="separate"/>
            </w:r>
            <w:r w:rsidR="00D24991">
              <w:rPr>
                <w:noProof/>
              </w:rPr>
              <w:t>2021-01-14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A29C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A29C5">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09662A" w:rsidR="001E41F3" w:rsidRDefault="005F119E">
            <w:pPr>
              <w:pStyle w:val="CRCoverPage"/>
              <w:spacing w:after="0"/>
              <w:ind w:left="100"/>
              <w:rPr>
                <w:noProof/>
              </w:rPr>
            </w:pPr>
            <w:r>
              <w:rPr>
                <w:noProof/>
              </w:rPr>
              <w:t xml:space="preserve">UE will lose it cohrence between two </w:t>
            </w:r>
            <w:r w:rsidR="00C41235">
              <w:rPr>
                <w:noProof/>
              </w:rPr>
              <w:t>antenna</w:t>
            </w:r>
            <w:r>
              <w:rPr>
                <w:noProof/>
              </w:rPr>
              <w:t xml:space="preserve"> ports</w:t>
            </w:r>
            <w:r w:rsidR="00C41235">
              <w:rPr>
                <w:noProof/>
              </w:rPr>
              <w:t xml:space="preserve"> when it uses one or both TX chains to transmit on an other band. This exception was not added to the </w:t>
            </w:r>
            <w:r w:rsidR="00DD74E7">
              <w:rPr>
                <w:noProof/>
              </w:rPr>
              <w:t xml:space="preserve">list of coherent UL MIMO section during the WI. </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ACF71D" w:rsidR="001E41F3" w:rsidRDefault="00DD74E7">
            <w:pPr>
              <w:pStyle w:val="CRCoverPage"/>
              <w:spacing w:after="0"/>
              <w:ind w:left="100"/>
              <w:rPr>
                <w:noProof/>
              </w:rPr>
            </w:pPr>
            <w:r>
              <w:rPr>
                <w:noProof/>
              </w:rPr>
              <w:t xml:space="preserve">Added exception for TX switching for coherent UL MIMO </w:t>
            </w:r>
            <w:r w:rsidR="00352E05">
              <w:rPr>
                <w:noProof/>
              </w:rPr>
              <w:t xml:space="preserve">requirement </w:t>
            </w:r>
            <w:r>
              <w:rPr>
                <w:noProof/>
              </w:rPr>
              <w:t>validity to the section 6.4D.4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870874" w:rsidR="001E41F3" w:rsidRDefault="00184E50">
            <w:pPr>
              <w:pStyle w:val="CRCoverPage"/>
              <w:spacing w:after="0"/>
              <w:ind w:left="100"/>
              <w:rPr>
                <w:noProof/>
              </w:rPr>
            </w:pPr>
            <w:r>
              <w:rPr>
                <w:noProof/>
              </w:rPr>
              <w:t>Coherent UL MIMO requirements do not reflect viable implmentations and network may falsely assume coherence is maintained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332993" w:rsidR="001E41F3" w:rsidRDefault="004A29C5" w:rsidP="004A29C5">
            <w:pPr>
              <w:pStyle w:val="CRCoverPage"/>
              <w:spacing w:after="0"/>
              <w:ind w:left="100"/>
              <w:rPr>
                <w:noProof/>
              </w:rPr>
            </w:pPr>
            <w:r>
              <w:rPr>
                <w:noProof/>
              </w:rPr>
              <w:t>6.4D.4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59D3A4" w:rsidR="001E41F3" w:rsidRDefault="008E01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76EC73" w:rsidR="001E41F3" w:rsidRDefault="008E01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15EF6F" w:rsidR="001E41F3" w:rsidRDefault="00145D43">
            <w:pPr>
              <w:pStyle w:val="CRCoverPage"/>
              <w:spacing w:after="0"/>
              <w:ind w:left="99"/>
              <w:rPr>
                <w:noProof/>
              </w:rPr>
            </w:pPr>
            <w:r>
              <w:rPr>
                <w:noProof/>
              </w:rPr>
              <w:t>TS</w:t>
            </w:r>
            <w:r w:rsidR="008E01F8">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191F94" w:rsidR="001E41F3" w:rsidRDefault="008E01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ECAA60" w14:textId="77777777" w:rsidR="005E388E" w:rsidRPr="001C0CC4" w:rsidRDefault="005E388E" w:rsidP="00344544">
      <w:pPr>
        <w:pStyle w:val="Heading3"/>
        <w:ind w:left="0" w:firstLine="0"/>
      </w:pPr>
      <w:bookmarkStart w:id="1" w:name="_Toc21344347"/>
      <w:bookmarkStart w:id="2" w:name="_Toc29801833"/>
      <w:bookmarkStart w:id="3" w:name="_Toc29802257"/>
      <w:bookmarkStart w:id="4" w:name="_Toc29802882"/>
      <w:bookmarkStart w:id="5" w:name="_Toc36107624"/>
      <w:bookmarkStart w:id="6" w:name="_Toc37251390"/>
      <w:bookmarkStart w:id="7" w:name="_Toc45888259"/>
      <w:bookmarkStart w:id="8" w:name="_Toc45888858"/>
      <w:r w:rsidRPr="001C0CC4">
        <w:lastRenderedPageBreak/>
        <w:t>6.4D.4</w:t>
      </w:r>
      <w:r w:rsidRPr="001C0CC4">
        <w:tab/>
        <w:t>Requirements for coherent UL MIMO</w:t>
      </w:r>
      <w:bookmarkEnd w:id="1"/>
      <w:bookmarkEnd w:id="2"/>
      <w:bookmarkEnd w:id="3"/>
      <w:bookmarkEnd w:id="4"/>
      <w:bookmarkEnd w:id="5"/>
      <w:bookmarkEnd w:id="6"/>
      <w:bookmarkEnd w:id="7"/>
      <w:bookmarkEnd w:id="8"/>
    </w:p>
    <w:p w14:paraId="3E50F1D4" w14:textId="77777777" w:rsidR="005E388E" w:rsidRPr="001C0CC4" w:rsidRDefault="005E388E" w:rsidP="00344544">
      <w:r w:rsidRPr="001C0CC4">
        <w:t>For coherent UL MIMO, Table 6.4D.4-1 lists the maximum allowable difference between the measured relative power and phase errors between different antenna ports in any slot within the specified time window from the last transmitted SRS on the same antenna ports, for the purpose of uplink transmission (codebook or non-codebook usage) and those measured at that last SRS</w:t>
      </w:r>
      <w:r w:rsidRPr="001C0CC4">
        <w:rPr>
          <w:rFonts w:eastAsia="Malgun Gothic"/>
        </w:rPr>
        <w:t xml:space="preserve">. </w:t>
      </w:r>
      <w:r w:rsidRPr="001C0CC4">
        <w:t>The requirements in Table 6.4D.4-1 apply when the UL transmission power at each antenna port is larger than 0 dBm</w:t>
      </w:r>
      <w:r w:rsidRPr="001C0CC4">
        <w:rPr>
          <w:rFonts w:eastAsia="Malgun Gothic"/>
        </w:rPr>
        <w:t xml:space="preserve"> </w:t>
      </w:r>
      <w:r w:rsidRPr="001C0CC4">
        <w:t>for SRS transmission and for the duration of time window.</w:t>
      </w:r>
    </w:p>
    <w:p w14:paraId="425A1A66" w14:textId="77777777" w:rsidR="005E388E" w:rsidRDefault="005E388E" w:rsidP="00344544">
      <w:pPr>
        <w:pStyle w:val="TH"/>
      </w:pPr>
      <w:r w:rsidRPr="001C0CC4">
        <w:t>Table 6.4D.4-1: Maximum allowable difference of relative phase and power errors in a given slot compared to those measured at last SRS transmitted</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048"/>
        <w:gridCol w:w="2694"/>
      </w:tblGrid>
      <w:tr w:rsidR="005E388E" w:rsidRPr="001D386E" w14:paraId="7C133483" w14:textId="77777777" w:rsidTr="0007201B">
        <w:trPr>
          <w:jc w:val="center"/>
        </w:trPr>
        <w:tc>
          <w:tcPr>
            <w:tcW w:w="3260" w:type="dxa"/>
          </w:tcPr>
          <w:p w14:paraId="15B3805E" w14:textId="77777777" w:rsidR="005E388E" w:rsidRPr="001D386E" w:rsidRDefault="005E388E" w:rsidP="0007201B">
            <w:pPr>
              <w:pStyle w:val="TAH"/>
              <w:rPr>
                <w:rFonts w:cs="Arial"/>
              </w:rPr>
            </w:pPr>
            <w:r w:rsidRPr="001C0CC4">
              <w:t>Difference of relative phase error</w:t>
            </w:r>
          </w:p>
        </w:tc>
        <w:tc>
          <w:tcPr>
            <w:tcW w:w="3048" w:type="dxa"/>
          </w:tcPr>
          <w:p w14:paraId="22504A4D" w14:textId="77777777" w:rsidR="005E388E" w:rsidRPr="00F14361" w:rsidRDefault="005E388E" w:rsidP="0007201B">
            <w:pPr>
              <w:pStyle w:val="TAH"/>
            </w:pPr>
            <w:r w:rsidRPr="001C0CC4">
              <w:t>Difference of relative power error</w:t>
            </w:r>
          </w:p>
        </w:tc>
        <w:tc>
          <w:tcPr>
            <w:tcW w:w="2694" w:type="dxa"/>
          </w:tcPr>
          <w:p w14:paraId="7D3F2FA1" w14:textId="77777777" w:rsidR="005E388E" w:rsidRPr="001D386E" w:rsidRDefault="005E388E" w:rsidP="0007201B">
            <w:pPr>
              <w:pStyle w:val="TAH"/>
              <w:rPr>
                <w:rFonts w:cs="Arial"/>
              </w:rPr>
            </w:pPr>
            <w:r w:rsidRPr="001C0CC4">
              <w:t>Time window</w:t>
            </w:r>
          </w:p>
        </w:tc>
      </w:tr>
      <w:tr w:rsidR="005E388E" w:rsidRPr="006A09B4" w14:paraId="4A36048E" w14:textId="77777777" w:rsidTr="0007201B">
        <w:trPr>
          <w:jc w:val="center"/>
        </w:trPr>
        <w:tc>
          <w:tcPr>
            <w:tcW w:w="3260" w:type="dxa"/>
            <w:vAlign w:val="center"/>
          </w:tcPr>
          <w:p w14:paraId="07D27DB4" w14:textId="77777777" w:rsidR="005E388E" w:rsidRPr="006A09B4" w:rsidRDefault="005E388E" w:rsidP="0007201B">
            <w:pPr>
              <w:pStyle w:val="TAC"/>
              <w:rPr>
                <w:rFonts w:cs="Arial"/>
                <w:b/>
              </w:rPr>
            </w:pPr>
            <w:r w:rsidRPr="001C0CC4">
              <w:t>40 degrees</w:t>
            </w:r>
          </w:p>
        </w:tc>
        <w:tc>
          <w:tcPr>
            <w:tcW w:w="3048" w:type="dxa"/>
            <w:vAlign w:val="center"/>
          </w:tcPr>
          <w:p w14:paraId="312D1C76" w14:textId="77777777" w:rsidR="005E388E" w:rsidRPr="006A09B4" w:rsidRDefault="005E388E" w:rsidP="0007201B">
            <w:pPr>
              <w:pStyle w:val="TAC"/>
              <w:rPr>
                <w:rFonts w:cs="Arial"/>
                <w:b/>
              </w:rPr>
            </w:pPr>
            <w:r w:rsidRPr="001C0CC4">
              <w:t>4 dB</w:t>
            </w:r>
          </w:p>
        </w:tc>
        <w:tc>
          <w:tcPr>
            <w:tcW w:w="2694" w:type="dxa"/>
            <w:vAlign w:val="center"/>
          </w:tcPr>
          <w:p w14:paraId="2AA9ABF1" w14:textId="77777777" w:rsidR="005E388E" w:rsidRPr="006A09B4" w:rsidRDefault="005E388E" w:rsidP="0007201B">
            <w:pPr>
              <w:pStyle w:val="TAC"/>
              <w:rPr>
                <w:rFonts w:cs="Arial"/>
                <w:b/>
              </w:rPr>
            </w:pPr>
            <w:r w:rsidRPr="001C0CC4">
              <w:t>20 msec</w:t>
            </w:r>
          </w:p>
        </w:tc>
      </w:tr>
    </w:tbl>
    <w:p w14:paraId="1559AAC8" w14:textId="77777777" w:rsidR="005E388E" w:rsidRPr="001C0CC4" w:rsidRDefault="005E388E" w:rsidP="00344544"/>
    <w:p w14:paraId="2BF9836A" w14:textId="77777777" w:rsidR="005E388E" w:rsidRPr="001C0CC4" w:rsidRDefault="005E388E" w:rsidP="00344544">
      <w:pPr>
        <w:rPr>
          <w:lang w:val="en-US"/>
        </w:rPr>
      </w:pPr>
      <w:r w:rsidRPr="001C0CC4">
        <w:rPr>
          <w:lang w:val="en-US"/>
        </w:rPr>
        <w:t xml:space="preserve">The above requirements when </w:t>
      </w:r>
      <w:r w:rsidRPr="001C0CC4">
        <w:t xml:space="preserve">all the following conditions are met </w:t>
      </w:r>
      <w:r w:rsidRPr="001C0CC4">
        <w:rPr>
          <w:lang w:val="en-US"/>
        </w:rPr>
        <w:t>within the specified time window:</w:t>
      </w:r>
    </w:p>
    <w:p w14:paraId="1E333B4C" w14:textId="77777777" w:rsidR="005E388E" w:rsidRPr="001C0CC4" w:rsidRDefault="005E388E" w:rsidP="00344544">
      <w:pPr>
        <w:pStyle w:val="B1"/>
        <w:rPr>
          <w:rFonts w:eastAsia="Malgun Gothic"/>
          <w:lang w:val="en-US"/>
        </w:rPr>
      </w:pPr>
      <w:r w:rsidRPr="001C0CC4">
        <w:rPr>
          <w:rFonts w:eastAsia="Malgun Gothic"/>
          <w:lang w:val="en-US"/>
        </w:rPr>
        <w:t>-</w:t>
      </w:r>
      <w:r w:rsidRPr="001C0CC4">
        <w:rPr>
          <w:rFonts w:eastAsia="Malgun Gothic"/>
          <w:lang w:val="en-US"/>
        </w:rPr>
        <w:tab/>
        <w:t>UE is not signaled with a change in number of SRS ports in SRS-config, or a change in PUSCH-config</w:t>
      </w:r>
    </w:p>
    <w:p w14:paraId="2E769885" w14:textId="77777777" w:rsidR="005E388E" w:rsidRPr="001C0CC4" w:rsidRDefault="005E388E" w:rsidP="00344544">
      <w:pPr>
        <w:pStyle w:val="B1"/>
        <w:rPr>
          <w:rFonts w:eastAsia="Malgun Gothic"/>
          <w:lang w:val="en-US"/>
        </w:rPr>
      </w:pPr>
      <w:r w:rsidRPr="001C0CC4">
        <w:rPr>
          <w:rFonts w:eastAsia="Malgun Gothic"/>
          <w:lang w:val="en-US"/>
        </w:rPr>
        <w:t>-</w:t>
      </w:r>
      <w:r w:rsidRPr="001C0CC4">
        <w:rPr>
          <w:rFonts w:eastAsia="Malgun Gothic"/>
          <w:lang w:val="en-US"/>
        </w:rPr>
        <w:tab/>
        <w:t>UE remains in DRX active time (UE does not enter DRX OFF time)</w:t>
      </w:r>
    </w:p>
    <w:p w14:paraId="16C5EBDA" w14:textId="77777777" w:rsidR="005E388E" w:rsidRPr="001C0CC4" w:rsidRDefault="005E388E" w:rsidP="00344544">
      <w:pPr>
        <w:pStyle w:val="B1"/>
        <w:rPr>
          <w:rFonts w:eastAsia="Malgun Gothic"/>
          <w:lang w:val="en-US"/>
        </w:rPr>
      </w:pPr>
      <w:r w:rsidRPr="001C0CC4">
        <w:rPr>
          <w:rFonts w:eastAsia="Malgun Gothic"/>
          <w:lang w:val="en-US"/>
        </w:rPr>
        <w:t>-</w:t>
      </w:r>
      <w:r w:rsidRPr="001C0CC4">
        <w:rPr>
          <w:rFonts w:eastAsia="Malgun Gothic"/>
          <w:lang w:val="en-US"/>
        </w:rPr>
        <w:tab/>
        <w:t>No measurement gap occurs</w:t>
      </w:r>
    </w:p>
    <w:p w14:paraId="41F5D340" w14:textId="77777777" w:rsidR="005E388E" w:rsidRPr="001C0CC4" w:rsidRDefault="005E388E" w:rsidP="00344544">
      <w:pPr>
        <w:pStyle w:val="B1"/>
        <w:rPr>
          <w:rFonts w:eastAsia="Malgun Gothic"/>
          <w:lang w:val="en-US"/>
        </w:rPr>
      </w:pPr>
      <w:r w:rsidRPr="001C0CC4">
        <w:rPr>
          <w:rFonts w:eastAsia="Malgun Gothic"/>
          <w:lang w:val="en-US"/>
        </w:rPr>
        <w:t>-</w:t>
      </w:r>
      <w:r w:rsidRPr="001C0CC4">
        <w:rPr>
          <w:rFonts w:eastAsia="Malgun Gothic"/>
          <w:lang w:val="en-US"/>
        </w:rPr>
        <w:tab/>
        <w:t>No instance of SRS transmission with the usage antenna switching occurs</w:t>
      </w:r>
    </w:p>
    <w:p w14:paraId="0EB61BEA" w14:textId="77777777" w:rsidR="005E388E" w:rsidRPr="001C0CC4" w:rsidRDefault="005E388E" w:rsidP="00344544">
      <w:pPr>
        <w:pStyle w:val="B1"/>
        <w:rPr>
          <w:rFonts w:eastAsia="Malgun Gothic"/>
          <w:lang w:val="en-US"/>
        </w:rPr>
      </w:pPr>
      <w:r w:rsidRPr="001C0CC4">
        <w:rPr>
          <w:rFonts w:eastAsia="Malgun Gothic"/>
          <w:lang w:val="en-US"/>
        </w:rPr>
        <w:t>-</w:t>
      </w:r>
      <w:r w:rsidRPr="001C0CC4">
        <w:rPr>
          <w:rFonts w:eastAsia="Malgun Gothic"/>
          <w:lang w:val="en-US"/>
        </w:rPr>
        <w:tab/>
        <w:t>Active BWP remains the same</w:t>
      </w:r>
    </w:p>
    <w:p w14:paraId="7B59956E" w14:textId="77777777" w:rsidR="005E388E" w:rsidRDefault="005E388E" w:rsidP="002127B7">
      <w:pPr>
        <w:pStyle w:val="B1"/>
        <w:rPr>
          <w:ins w:id="9" w:author="The Qualcomm User" w:date="2020-12-23T11:28:00Z"/>
          <w:rFonts w:eastAsia="Malgun Gothic"/>
          <w:lang w:val="en-US"/>
        </w:rPr>
      </w:pPr>
      <w:r w:rsidRPr="001C0CC4">
        <w:rPr>
          <w:rFonts w:eastAsia="Malgun Gothic"/>
          <w:lang w:val="en-US"/>
        </w:rPr>
        <w:t>-</w:t>
      </w:r>
      <w:r w:rsidRPr="001C0CC4">
        <w:rPr>
          <w:rFonts w:eastAsia="Malgun Gothic"/>
          <w:lang w:val="en-US"/>
        </w:rPr>
        <w:tab/>
        <w:t xml:space="preserve">EN-DC and CA configuration is not changed for the UE (UE is not configured or de-configured with </w:t>
      </w:r>
      <w:proofErr w:type="spellStart"/>
      <w:r w:rsidRPr="001C0CC4">
        <w:rPr>
          <w:rFonts w:eastAsia="Malgun Gothic"/>
          <w:lang w:val="en-US"/>
        </w:rPr>
        <w:t>PSCell</w:t>
      </w:r>
      <w:proofErr w:type="spellEnd"/>
      <w:r w:rsidRPr="001C0CC4">
        <w:rPr>
          <w:rFonts w:eastAsia="Malgun Gothic"/>
          <w:lang w:val="en-US"/>
        </w:rPr>
        <w:t xml:space="preserve"> or </w:t>
      </w:r>
      <w:proofErr w:type="spellStart"/>
      <w:r w:rsidRPr="001C0CC4">
        <w:rPr>
          <w:rFonts w:eastAsia="Malgun Gothic"/>
          <w:lang w:val="en-US"/>
        </w:rPr>
        <w:t>SCell</w:t>
      </w:r>
      <w:proofErr w:type="spellEnd"/>
      <w:r w:rsidRPr="001C0CC4">
        <w:rPr>
          <w:rFonts w:eastAsia="Malgun Gothic"/>
          <w:lang w:val="en-US"/>
        </w:rPr>
        <w:t>(s))</w:t>
      </w:r>
    </w:p>
    <w:p w14:paraId="36C68A5B" w14:textId="77777777" w:rsidR="005E388E" w:rsidRPr="005E388E" w:rsidRDefault="005E388E" w:rsidP="002127B7">
      <w:pPr>
        <w:pStyle w:val="B1"/>
        <w:rPr>
          <w:rFonts w:eastAsia="Malgun Gothic"/>
          <w:iCs/>
          <w:lang w:val="en-US"/>
        </w:rPr>
      </w:pPr>
      <w:ins w:id="10" w:author="The Qualcomm User" w:date="2020-12-23T11:28:00Z">
        <w:r>
          <w:rPr>
            <w:rFonts w:eastAsia="Malgun Gothic"/>
            <w:lang w:val="en-US"/>
          </w:rPr>
          <w:t>-</w:t>
        </w:r>
        <w:r>
          <w:rPr>
            <w:rFonts w:eastAsia="Malgun Gothic"/>
            <w:lang w:val="en-US"/>
          </w:rPr>
          <w:tab/>
          <w:t xml:space="preserve">When switching </w:t>
        </w:r>
      </w:ins>
      <w:ins w:id="11" w:author="The Qualcomm User" w:date="2020-12-23T11:32:00Z">
        <w:r>
          <w:rPr>
            <w:rFonts w:eastAsia="Malgun Gothic"/>
            <w:lang w:val="en-US"/>
          </w:rPr>
          <w:t xml:space="preserve">occurrence indicated by </w:t>
        </w:r>
        <w:proofErr w:type="spellStart"/>
        <w:r w:rsidRPr="002127B7">
          <w:rPr>
            <w:rFonts w:eastAsia="Malgun Gothic"/>
            <w:i/>
          </w:rPr>
          <w:t>uplinkTxSwitchingPeriodLocation</w:t>
        </w:r>
        <w:proofErr w:type="spellEnd"/>
        <w:r>
          <w:rPr>
            <w:rFonts w:eastAsia="Malgun Gothic"/>
            <w:i/>
          </w:rPr>
          <w:t xml:space="preserve"> </w:t>
        </w:r>
        <w:r>
          <w:rPr>
            <w:rFonts w:eastAsia="Malgun Gothic"/>
            <w:iCs/>
          </w:rPr>
          <w:t xml:space="preserve"> is not located between l</w:t>
        </w:r>
      </w:ins>
      <w:ins w:id="12" w:author="The Qualcomm User" w:date="2020-12-23T11:33:00Z">
        <w:r>
          <w:rPr>
            <w:rFonts w:eastAsia="Malgun Gothic"/>
            <w:iCs/>
          </w:rPr>
          <w:t>ast transmitted SRS and scheduled</w:t>
        </w:r>
      </w:ins>
      <w:ins w:id="13" w:author="The Qualcomm User" w:date="2020-12-23T11:35:00Z">
        <w:r>
          <w:rPr>
            <w:rFonts w:eastAsia="Malgun Gothic"/>
            <w:iCs/>
          </w:rPr>
          <w:t xml:space="preserve"> transmission for two antenna p</w:t>
        </w:r>
      </w:ins>
      <w:ins w:id="14" w:author="The Qualcomm User" w:date="2020-12-23T11:36:00Z">
        <w:r>
          <w:rPr>
            <w:rFonts w:eastAsia="Malgun Gothic"/>
            <w:iCs/>
          </w:rPr>
          <w:t>orts</w:t>
        </w:r>
      </w:ins>
      <w:ins w:id="15" w:author="The Qualcomm User" w:date="2020-12-23T11:38:00Z">
        <w:r>
          <w:rPr>
            <w:rFonts w:eastAsia="Malgun Gothic"/>
            <w:iCs/>
          </w:rPr>
          <w:t xml:space="preserve"> with coherent TPMI’s</w:t>
        </w:r>
      </w:ins>
      <w:ins w:id="16" w:author="The Qualcomm User" w:date="2020-12-23T11:32:00Z">
        <w:r>
          <w:rPr>
            <w:rFonts w:eastAsia="Malgun Gothic"/>
            <w:iCs/>
          </w:rPr>
          <w:t xml:space="preserve"> </w:t>
        </w:r>
      </w:ins>
    </w:p>
    <w:p w14:paraId="68C9CD36" w14:textId="77777777" w:rsidR="001E41F3" w:rsidRPr="005E388E" w:rsidRDefault="001E41F3">
      <w:pPr>
        <w:rPr>
          <w:noProof/>
          <w:lang w:val="en-US"/>
        </w:rPr>
      </w:pPr>
    </w:p>
    <w:sectPr w:rsidR="001E41F3" w:rsidRPr="005E388E" w:rsidSect="00173308">
      <w:footnotePr>
        <w:numRestart w:val="eachSect"/>
      </w:footnotePr>
      <w:pgSz w:w="11907" w:h="16840" w:code="9"/>
      <w:pgMar w:top="1418" w:right="1134" w:bottom="1134" w:left="1134" w:header="680" w:footer="567" w:gutter="0"/>
      <w:cols w:space="720"/>
      <w:docGrid w:linePitch="0"/>
      <w:sectPrChange w:id="17" w:author="The Qualcomm User" w:date="2021-01-14T14:41:00Z">
        <w:sectPr w:rsidR="001E41F3" w:rsidRPr="005E388E" w:rsidSect="00173308">
          <w:footnotePr>
            <w:numRestart w:val="continuous"/>
          </w:footnotePr>
          <w:pgSz w:w="12240" w:h="15840" w:code="0"/>
          <w:pgMar w:top="1440" w:right="1440" w:bottom="1440" w:left="1440" w:header="720" w:footer="720" w:gutter="0"/>
          <w:docGrid w:linePitch="36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942018" w14:textId="77777777" w:rsidR="00E13A94" w:rsidRDefault="00E13A94">
      <w:r>
        <w:separator/>
      </w:r>
    </w:p>
  </w:endnote>
  <w:endnote w:type="continuationSeparator" w:id="0">
    <w:p w14:paraId="637B8C85" w14:textId="77777777" w:rsidR="00E13A94" w:rsidRDefault="00E13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76B15A" w14:textId="77777777" w:rsidR="00E13A94" w:rsidRDefault="00E13A94">
      <w:r>
        <w:separator/>
      </w:r>
    </w:p>
  </w:footnote>
  <w:footnote w:type="continuationSeparator" w:id="0">
    <w:p w14:paraId="4FBA30F9" w14:textId="77777777" w:rsidR="00E13A94" w:rsidRDefault="00E13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e Qualcomm User">
    <w15:presenceInfo w15:providerId="None" w15:userId="The 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4E5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2E05"/>
    <w:rsid w:val="003609EF"/>
    <w:rsid w:val="0036231A"/>
    <w:rsid w:val="00374DD4"/>
    <w:rsid w:val="003E1A36"/>
    <w:rsid w:val="00410371"/>
    <w:rsid w:val="004242F1"/>
    <w:rsid w:val="004A29C5"/>
    <w:rsid w:val="004B75B7"/>
    <w:rsid w:val="0051580D"/>
    <w:rsid w:val="00547111"/>
    <w:rsid w:val="00592D74"/>
    <w:rsid w:val="005E2C44"/>
    <w:rsid w:val="005E388E"/>
    <w:rsid w:val="005F119E"/>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E01F8"/>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1235"/>
    <w:rsid w:val="00C66BA2"/>
    <w:rsid w:val="00C95985"/>
    <w:rsid w:val="00CC5026"/>
    <w:rsid w:val="00CC68D0"/>
    <w:rsid w:val="00D03F9A"/>
    <w:rsid w:val="00D06D51"/>
    <w:rsid w:val="00D24991"/>
    <w:rsid w:val="00D50255"/>
    <w:rsid w:val="00D66520"/>
    <w:rsid w:val="00DD74E7"/>
    <w:rsid w:val="00DE34CF"/>
    <w:rsid w:val="00E13A94"/>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5E388E"/>
    <w:rPr>
      <w:rFonts w:ascii="Arial" w:hAnsi="Arial"/>
      <w:sz w:val="28"/>
      <w:lang w:val="en-GB" w:eastAsia="en-US"/>
    </w:rPr>
  </w:style>
  <w:style w:type="character" w:customStyle="1" w:styleId="TACChar">
    <w:name w:val="TAC Char"/>
    <w:link w:val="TAC"/>
    <w:qFormat/>
    <w:rsid w:val="005E388E"/>
    <w:rPr>
      <w:rFonts w:ascii="Arial" w:hAnsi="Arial"/>
      <w:sz w:val="18"/>
      <w:lang w:val="en-GB" w:eastAsia="en-US"/>
    </w:rPr>
  </w:style>
  <w:style w:type="character" w:customStyle="1" w:styleId="THChar">
    <w:name w:val="TH Char"/>
    <w:link w:val="TH"/>
    <w:qFormat/>
    <w:rsid w:val="005E388E"/>
    <w:rPr>
      <w:rFonts w:ascii="Arial" w:hAnsi="Arial"/>
      <w:b/>
      <w:lang w:val="en-GB" w:eastAsia="en-US"/>
    </w:rPr>
  </w:style>
  <w:style w:type="character" w:customStyle="1" w:styleId="TAHCar">
    <w:name w:val="TAH Car"/>
    <w:link w:val="TAH"/>
    <w:qFormat/>
    <w:rsid w:val="005E388E"/>
    <w:rPr>
      <w:rFonts w:ascii="Arial" w:hAnsi="Arial"/>
      <w:b/>
      <w:sz w:val="18"/>
      <w:lang w:val="en-GB" w:eastAsia="en-US"/>
    </w:rPr>
  </w:style>
  <w:style w:type="character" w:customStyle="1" w:styleId="B1Char">
    <w:name w:val="B1 Char"/>
    <w:link w:val="B1"/>
    <w:qFormat/>
    <w:locked/>
    <w:rsid w:val="005E38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2</Pages>
  <Words>523</Words>
  <Characters>3817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The Qualcomm User</cp:lastModifiedBy>
  <cp:revision>13</cp:revision>
  <cp:lastPrinted>1900-01-01T08:00:00Z</cp:lastPrinted>
  <dcterms:created xsi:type="dcterms:W3CDTF">2020-02-03T08:32:00Z</dcterms:created>
  <dcterms:modified xsi:type="dcterms:W3CDTF">2021-01-15T23:15:00Z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5th Feb 2021</vt:lpwstr>
  </property>
  <property fmtid="{D5CDD505-2E9C-101B-9397-08002B2CF9AE}" pid="9" name="Tdoc#">
    <vt:lpwstr>R4-2100596</vt:lpwstr>
  </property>
  <property fmtid="{D5CDD505-2E9C-101B-9397-08002B2CF9AE}" pid="10" name="Spec#">
    <vt:lpwstr>38.101-1</vt:lpwstr>
  </property>
  <property fmtid="{D5CDD505-2E9C-101B-9397-08002B2CF9AE}" pid="11" name="Cr#">
    <vt:lpwstr>0623</vt:lpwstr>
  </property>
  <property fmtid="{D5CDD505-2E9C-101B-9397-08002B2CF9AE}" pid="12" name="Revision">
    <vt:lpwstr>-</vt:lpwstr>
  </property>
  <property fmtid="{D5CDD505-2E9C-101B-9397-08002B2CF9AE}" pid="13" name="Version">
    <vt:lpwstr>16.6.0</vt:lpwstr>
  </property>
  <property fmtid="{D5CDD505-2E9C-101B-9397-08002B2CF9AE}" pid="14" name="CrTitle">
    <vt:lpwstr>UL Switching and coherent UL MIMO Cat-F CR 38.101-1</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NR_RF_FR1-Core</vt:lpwstr>
  </property>
  <property fmtid="{D5CDD505-2E9C-101B-9397-08002B2CF9AE}" pid="18" name="Cat">
    <vt:lpwstr>F</vt:lpwstr>
  </property>
  <property fmtid="{D5CDD505-2E9C-101B-9397-08002B2CF9AE}" pid="19" name="ResDate">
    <vt:lpwstr>2021-01-14</vt:lpwstr>
  </property>
  <property fmtid="{D5CDD505-2E9C-101B-9397-08002B2CF9AE}" pid="20" name="Release">
    <vt:lpwstr>Rel-16</vt:lpwstr>
  </property>
</Properties>
</file>